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ind w:left="11151" w:leftChars="2286" w:hanging="6122" w:hangingChars="2400"/>
        <w:jc w:val="both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楷体_GB2312"/>
          <w:b/>
          <w:spacing w:val="-13"/>
          <w:sz w:val="28"/>
          <w:szCs w:val="28"/>
          <w:lang w:val="en-US" w:eastAsia="zh-CN"/>
        </w:rPr>
        <w:t>临河区城镇标定地价公示信息表</w:t>
      </w:r>
    </w:p>
    <w:p>
      <w:pPr>
        <w:spacing w:after="0" w:line="600" w:lineRule="exact"/>
        <w:ind w:left="9537" w:leftChars="4335" w:firstLine="1600" w:firstLineChars="800"/>
        <w:jc w:val="left"/>
        <w:rPr>
          <w:rFonts w:hint="default" w:ascii="Times New Roman" w:hAnsi="Times New Roman" w:eastAsia="宋体"/>
          <w:b w:val="0"/>
          <w:bCs/>
          <w:spacing w:val="-13"/>
          <w:kern w:val="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/>
          <w:b w:val="0"/>
          <w:bCs/>
          <w:sz w:val="20"/>
          <w:szCs w:val="20"/>
          <w:lang w:eastAsia="zh-CN"/>
        </w:rPr>
        <w:t>地价期日：</w:t>
      </w:r>
      <w:r>
        <w:rPr>
          <w:rFonts w:hint="eastAsia" w:ascii="Times New Roman" w:hAnsi="Times New Roman" w:eastAsia="宋体"/>
          <w:b w:val="0"/>
          <w:bCs/>
          <w:sz w:val="20"/>
          <w:szCs w:val="20"/>
          <w:lang w:val="en-US" w:eastAsia="zh-CN"/>
        </w:rPr>
        <w:t>2022年1月1日</w:t>
      </w: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Times New Roman" w:hAnsi="Times New Roman" w:eastAsia="宋体"/>
          <w:b w:val="0"/>
          <w:bCs/>
          <w:sz w:val="21"/>
          <w:szCs w:val="21"/>
          <w:lang w:val="en-US" w:eastAsia="zh-CN"/>
        </w:rPr>
        <w:t xml:space="preserve">                </w:t>
      </w:r>
    </w:p>
    <w:tbl>
      <w:tblPr>
        <w:tblStyle w:val="5"/>
        <w:tblW w:w="5301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1"/>
        <w:gridCol w:w="1125"/>
        <w:gridCol w:w="1291"/>
        <w:gridCol w:w="2321"/>
        <w:gridCol w:w="792"/>
        <w:gridCol w:w="852"/>
        <w:gridCol w:w="852"/>
        <w:gridCol w:w="528"/>
        <w:gridCol w:w="828"/>
        <w:gridCol w:w="696"/>
        <w:gridCol w:w="491"/>
        <w:gridCol w:w="948"/>
        <w:gridCol w:w="948"/>
        <w:gridCol w:w="971"/>
        <w:gridCol w:w="911"/>
        <w:gridCol w:w="8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Header/>
          <w:jc w:val="center"/>
        </w:trPr>
        <w:tc>
          <w:tcPr>
            <w:tcW w:w="1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3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标定区域编码</w:t>
            </w:r>
          </w:p>
        </w:tc>
        <w:tc>
          <w:tcPr>
            <w:tcW w:w="43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标准宗地编码</w:t>
            </w:r>
          </w:p>
        </w:tc>
        <w:tc>
          <w:tcPr>
            <w:tcW w:w="7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位置</w:t>
            </w:r>
          </w:p>
        </w:tc>
        <w:tc>
          <w:tcPr>
            <w:tcW w:w="2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权利类型</w:t>
            </w:r>
          </w:p>
        </w:tc>
        <w:tc>
          <w:tcPr>
            <w:tcW w:w="28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ahoma" w:hAnsi="Tahoma" w:eastAsia="微软雅黑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用途</w:t>
            </w:r>
          </w:p>
        </w:tc>
        <w:tc>
          <w:tcPr>
            <w:tcW w:w="28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面积（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m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容积率</w:t>
            </w:r>
          </w:p>
        </w:tc>
        <w:tc>
          <w:tcPr>
            <w:tcW w:w="2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开发程度</w:t>
            </w:r>
          </w:p>
        </w:tc>
        <w:tc>
          <w:tcPr>
            <w:tcW w:w="2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设定使用年期</w:t>
            </w:r>
          </w:p>
        </w:tc>
        <w:tc>
          <w:tcPr>
            <w:tcW w:w="80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所在级别及基准地价</w:t>
            </w:r>
          </w:p>
        </w:tc>
        <w:tc>
          <w:tcPr>
            <w:tcW w:w="91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标定地价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Header/>
          <w:jc w:val="center"/>
        </w:trPr>
        <w:tc>
          <w:tcPr>
            <w:tcW w:w="1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3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4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7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2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28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28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2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2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所在级别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基准地价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（元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/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平方米）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基准地价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万元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/亩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地面价（元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/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平方米）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地面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价（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万元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/亩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楼面价（元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/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S50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150802S5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001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巴彦淖尔市临河区西环办事处第十二街坊、金川大道东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商服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6400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40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二级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1700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113.33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1720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114.67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860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2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S50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150802S5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巴彦淖尔市临河区巴彦淖尔市西开发区新华西街南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商服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3871.96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2.7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40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三级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1300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86.67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1570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104.67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582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3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S50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150802S5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巴彦淖尔市临河区景观大道东、塞北街南、金川大道西、解放街北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商服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65093.10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3.5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40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三级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1300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86.67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1377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91.80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393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巴彦淖尔市临河区丰洲路东、光明街南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37033.4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一级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1580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105.33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1625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108.33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813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巴彦淖尔市临河区金川大道东、明珠路西、民主街北、河套大街南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28491.8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一级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1580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105.33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1671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111.40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836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巴彦淖尔市临河区五一街南、金川大道西、沃野街北、开源路东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12458.4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2.0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一级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1580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105.33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1682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112.13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841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巴彦淖尔市临河区景观大道东、塞北街南、金川大道西、解放街北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25754.82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2.5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二级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1250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83.33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1319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87.93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巴彦淖尔市临河区新华街北、水源路东、利民街南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41138.5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2.5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一级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1580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105.33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1769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117.93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708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601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西至临河区巴彦淖尔影剧院、东至光辉路、北至长春东街、南至永安街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12600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1.38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一级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1580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105.33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1586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105.73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1150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701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西至临河区团结路、东至人民公园、南至新华西街、北至利民西街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12600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1.38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一级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1580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105.33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1668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111.20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801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东至巴彦淖尔市中医院、西至陕坝路、北至新华西街、南至五一街。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3264.5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1.36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一级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1580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105.33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1660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110.67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0901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西至胜利路、东至光辉路、北至解放街、南至长春东街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351800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1.8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一级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1580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105.33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1620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108.00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900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1001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西至临河区西苑路、东至金沙路、南至汇丰街北、北至乌兰布和路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102781.9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1.8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二级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1250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83.33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1270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84.67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706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1101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北至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临河区新华东街、南至滨河街、西至东兴路、东至安北路。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280892.9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1.52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三级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1020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68.00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1024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68.27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674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北至乌拉特大街、南至继光街、西至金川大道、东至交警大队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97773.2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1.98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二级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1250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83.33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1280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85.33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646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1301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临河区乌兰布和路东、光明街南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38967.95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2.8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一级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1580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105.33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1756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117.07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628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Z71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150802Z710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1401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巴彦淖尔市临河区金沙路东、河套大街南、利民街北、丰河路西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住宅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189516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1.56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七通一平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70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 w:eastAsia="zh-CN"/>
              </w:rPr>
              <w:t>二级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1250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83.33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1253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83.53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803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G60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150802G6000101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巴彦淖尔市临河区鲁花街南、富源北路西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工业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61299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0.2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五通一平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50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三级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126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8.40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145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9.67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G60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150802G6000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巴彦淖尔市友盛东路西、红治街南、物流大道东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工业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250000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0.5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五通一平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50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三级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126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8.40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145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9.67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150802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G60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00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150802G6000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zh-CN"/>
              </w:rPr>
              <w:t>河套大街南、电厂路西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国有出让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工业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146866.32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五通一平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50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三级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126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8.40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149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9.93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/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37C78"/>
    <w:rsid w:val="0681169B"/>
    <w:rsid w:val="1E943B47"/>
    <w:rsid w:val="1FEE2B19"/>
    <w:rsid w:val="51337C78"/>
    <w:rsid w:val="52D258EE"/>
    <w:rsid w:val="56DF64DA"/>
    <w:rsid w:val="5AC25940"/>
    <w:rsid w:val="67E7123A"/>
    <w:rsid w:val="6B074E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7"/>
    <w:qFormat/>
    <w:uiPriority w:val="0"/>
    <w:pPr>
      <w:keepNext/>
      <w:keepLines/>
      <w:spacing w:before="160" w:after="70" w:line="360" w:lineRule="auto"/>
      <w:ind w:firstLine="200" w:firstLineChars="200"/>
      <w:outlineLvl w:val="0"/>
    </w:pPr>
    <w:rPr>
      <w:rFonts w:ascii="Times New Roman" w:hAnsi="Times New Roman" w:eastAsia="黑体"/>
      <w:bCs/>
      <w:kern w:val="44"/>
      <w:sz w:val="32"/>
      <w:szCs w:val="44"/>
    </w:rPr>
  </w:style>
  <w:style w:type="paragraph" w:styleId="4">
    <w:name w:val="heading 2"/>
    <w:basedOn w:val="1"/>
    <w:next w:val="1"/>
    <w:link w:val="8"/>
    <w:semiHidden/>
    <w:unhideWhenUsed/>
    <w:qFormat/>
    <w:uiPriority w:val="0"/>
    <w:pPr>
      <w:keepNext/>
      <w:keepLines/>
      <w:spacing w:before="130" w:after="20" w:line="360" w:lineRule="auto"/>
      <w:ind w:firstLine="200" w:firstLineChars="200"/>
      <w:outlineLvl w:val="1"/>
    </w:pPr>
    <w:rPr>
      <w:rFonts w:ascii="Arial" w:hAnsi="Arial" w:eastAsia="楷体_GB2312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7">
    <w:name w:val="标题 1 Char"/>
    <w:basedOn w:val="6"/>
    <w:link w:val="3"/>
    <w:uiPriority w:val="0"/>
    <w:rPr>
      <w:rFonts w:ascii="Times New Roman" w:hAnsi="Times New Roman" w:eastAsia="黑体"/>
      <w:bCs/>
      <w:kern w:val="44"/>
      <w:sz w:val="32"/>
      <w:szCs w:val="44"/>
    </w:rPr>
  </w:style>
  <w:style w:type="character" w:customStyle="1" w:styleId="8">
    <w:name w:val="标题 2 Char"/>
    <w:basedOn w:val="6"/>
    <w:link w:val="4"/>
    <w:uiPriority w:val="0"/>
    <w:rPr>
      <w:rFonts w:ascii="Arial" w:hAnsi="Arial" w:eastAsia="楷体_GB2312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2022-03-10T02:21:00Z</dcterms:created>
  <dc:creator>ミ萵のscener灬y</dc:creator>
  <cp:lastModifiedBy>Administrator</cp:lastModifiedBy>
  <dcterms:modified xsi:type="dcterms:W3CDTF">2022-03-10T08:25:19Z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784773DECC3D430ABDCBB643D93EE5AC</vt:lpwstr>
  </property>
</Properties>
</file>